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11/5/2025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 the correct working of the https certificate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the platform version on the hosting platform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Responsiveness tested and confirmed.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Animation speed balanced for both desktop and mobile users.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final UI polish: check font alignment, color blending, and overall consistency.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the error handling. If the backend has a problem, it now sends a proper error message to the frontend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whole flow to make sure the real data and the error messages look good and are displayed correctly in the UI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Might need to make small adjustments to the UI to make the text fit nicely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documentation with team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final adjustments to deployment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documentation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final bug tests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observability without egress: structured logs, local metrics endpoint, and on-host log rotation.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Build a lightweight local dashboard (HTML) for health, disk, and recent errors at </w:t>
      </w:r>
      <w:r w:rsidDel="00000000" w:rsidR="00000000" w:rsidRPr="00000000">
        <w:rPr>
          <w:rtl w:val="0"/>
        </w:rPr>
        <w:t xml:space="preserve">/admin/local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Some hosts block high-frequency file writes—need buffered logging to avoid I/O contention.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